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E84" w:rsidRPr="00E9799E" w:rsidRDefault="00E74E84" w:rsidP="00E9799E">
      <w:pPr>
        <w:jc w:val="center"/>
        <w:rPr>
          <w:rFonts w:ascii="Algerian" w:hAnsi="Algerian" w:cs="Algerian"/>
          <w:sz w:val="32"/>
          <w:szCs w:val="32"/>
          <w:u w:val="single"/>
        </w:rPr>
      </w:pPr>
      <w:r w:rsidRPr="00E9799E">
        <w:rPr>
          <w:rFonts w:ascii="Algerian" w:hAnsi="Algerian" w:cs="Algerian"/>
          <w:sz w:val="32"/>
          <w:szCs w:val="32"/>
          <w:u w:val="single"/>
        </w:rPr>
        <w:t xml:space="preserve">ESL STRATEGIES FOR </w:t>
      </w:r>
      <w:r w:rsidRPr="00E9799E">
        <w:rPr>
          <w:rFonts w:ascii="Algerian" w:hAnsi="Algerian" w:cs="Algerian"/>
          <w:i/>
          <w:iCs/>
          <w:sz w:val="32"/>
          <w:szCs w:val="32"/>
          <w:u w:val="single"/>
        </w:rPr>
        <w:t>ALL</w:t>
      </w:r>
      <w:r w:rsidRPr="00E9799E">
        <w:rPr>
          <w:rFonts w:ascii="Algerian" w:hAnsi="Algerian" w:cs="Algerian"/>
          <w:sz w:val="32"/>
          <w:szCs w:val="32"/>
          <w:u w:val="single"/>
        </w:rPr>
        <w:t xml:space="preserve"> LEARNERS</w:t>
      </w:r>
    </w:p>
    <w:p w:rsidR="00E74E84" w:rsidRDefault="00E74E84" w:rsidP="00190E19">
      <w:pPr>
        <w:jc w:val="center"/>
        <w:rPr>
          <w:u w:val="single"/>
        </w:rPr>
      </w:pPr>
      <w:r>
        <w:rPr>
          <w:noProof/>
        </w:rPr>
        <w:pict>
          <v:shapetype id="_x0000_t202" coordsize="21600,21600" o:spt="202" path="m,l,21600r21600,l21600,xe">
            <v:stroke joinstyle="miter"/>
            <v:path gradientshapeok="t" o:connecttype="rect"/>
          </v:shapetype>
          <v:shape id="_x0000_s1026" type="#_x0000_t202" style="position:absolute;left:0;text-align:left;margin-left:7.2pt;margin-top:5.45pt;width:525.6pt;height:89.25pt;z-index:251656192">
            <v:textbox>
              <w:txbxContent>
                <w:p w:rsidR="00E74E84" w:rsidRDefault="00E74E84">
                  <w:pPr>
                    <w:rPr>
                      <w:b/>
                      <w:bCs/>
                      <w:u w:val="single"/>
                    </w:rPr>
                  </w:pPr>
                  <w:r w:rsidRPr="00D03FD0">
                    <w:rPr>
                      <w:b/>
                      <w:bCs/>
                      <w:u w:val="single"/>
                    </w:rPr>
                    <w:t xml:space="preserve">Strategy:  </w:t>
                  </w:r>
                  <w:r>
                    <w:rPr>
                      <w:b/>
                      <w:bCs/>
                      <w:u w:val="single"/>
                    </w:rPr>
                    <w:t xml:space="preserve">Academic Discussion: How teachers can encourage more students to contribute during class discussion </w:t>
                  </w:r>
                </w:p>
                <w:p w:rsidR="00E74E84" w:rsidRPr="00762087" w:rsidRDefault="00E74E84">
                  <w:pPr>
                    <w:rPr>
                      <w:b/>
                      <w:bCs/>
                      <w:u w:val="single"/>
                    </w:rPr>
                  </w:pPr>
                  <w:r>
                    <w:t xml:space="preserve">ELL’s are often spectators in content classes. Daily structured academic discussions will allow students to share responses, collaborate with peers and present ideas.   </w:t>
                  </w:r>
                </w:p>
              </w:txbxContent>
            </v:textbox>
          </v:shape>
        </w:pict>
      </w:r>
    </w:p>
    <w:p w:rsidR="00E74E84" w:rsidRDefault="00E74E84" w:rsidP="00190E19"/>
    <w:p w:rsidR="00E74E84" w:rsidRDefault="00E74E84" w:rsidP="00190E19"/>
    <w:p w:rsidR="00E74E84" w:rsidRDefault="00E74E84" w:rsidP="00190E19"/>
    <w:p w:rsidR="00E74E84" w:rsidRDefault="00E74E84" w:rsidP="00190E19">
      <w:r>
        <w:rPr>
          <w:noProof/>
        </w:rPr>
        <w:pict>
          <v:shape id="_x0000_s1027" type="#_x0000_t202" style="position:absolute;margin-left:3.15pt;margin-top:6.1pt;width:526.35pt;height:159.75pt;z-index:251657216">
            <v:textbox>
              <w:txbxContent>
                <w:p w:rsidR="00E74E84" w:rsidRPr="00D03FD0" w:rsidRDefault="00E74E84">
                  <w:pPr>
                    <w:rPr>
                      <w:b/>
                      <w:bCs/>
                      <w:u w:val="single"/>
                    </w:rPr>
                  </w:pPr>
                  <w:r w:rsidRPr="00D03FD0">
                    <w:rPr>
                      <w:b/>
                      <w:bCs/>
                      <w:u w:val="single"/>
                    </w:rPr>
                    <w:t>Step by Step:</w:t>
                  </w:r>
                </w:p>
                <w:p w:rsidR="00E74E84" w:rsidRDefault="00E74E84" w:rsidP="00487DB8">
                  <w:pPr>
                    <w:pStyle w:val="ListParagraph"/>
                    <w:numPr>
                      <w:ilvl w:val="0"/>
                      <w:numId w:val="1"/>
                    </w:numPr>
                  </w:pPr>
                  <w:r>
                    <w:t>Brainstorm a topic of your choosing. Briefly record at least two ideas in each column using everyday English.</w:t>
                  </w:r>
                </w:p>
                <w:p w:rsidR="00E74E84" w:rsidRDefault="00E74E84" w:rsidP="00487DB8">
                  <w:pPr>
                    <w:pStyle w:val="ListParagraph"/>
                    <w:numPr>
                      <w:ilvl w:val="0"/>
                      <w:numId w:val="1"/>
                    </w:numPr>
                  </w:pPr>
                  <w:r>
                    <w:t>Explain the directions clearly</w:t>
                  </w:r>
                </w:p>
                <w:p w:rsidR="00E74E84" w:rsidRDefault="00E74E84" w:rsidP="00487DB8">
                  <w:pPr>
                    <w:pStyle w:val="ListParagraph"/>
                    <w:numPr>
                      <w:ilvl w:val="0"/>
                      <w:numId w:val="1"/>
                    </w:numPr>
                  </w:pPr>
                  <w:r>
                    <w:t>Analyze the vocabulary related to your topic.</w:t>
                  </w:r>
                </w:p>
                <w:p w:rsidR="00E74E84" w:rsidRDefault="00E74E84" w:rsidP="00487DB8">
                  <w:pPr>
                    <w:pStyle w:val="ListParagraph"/>
                    <w:numPr>
                      <w:ilvl w:val="0"/>
                      <w:numId w:val="1"/>
                    </w:numPr>
                  </w:pPr>
                  <w:r>
                    <w:t>Break down the words into two categories; everyday words and precise words.</w:t>
                  </w:r>
                </w:p>
                <w:p w:rsidR="00E74E84" w:rsidRDefault="00E74E84" w:rsidP="00487DB8">
                  <w:pPr>
                    <w:pStyle w:val="ListParagraph"/>
                    <w:numPr>
                      <w:ilvl w:val="0"/>
                      <w:numId w:val="1"/>
                    </w:numPr>
                  </w:pPr>
                  <w:r>
                    <w:t xml:space="preserve">Make a claim about your topic using academic English. </w:t>
                  </w:r>
                </w:p>
                <w:p w:rsidR="00E74E84" w:rsidRDefault="00E74E84" w:rsidP="00487DB8">
                  <w:pPr>
                    <w:pStyle w:val="ListParagraph"/>
                    <w:numPr>
                      <w:ilvl w:val="0"/>
                      <w:numId w:val="1"/>
                    </w:numPr>
                  </w:pPr>
                  <w:r>
                    <w:t>Rewrite two ideas using academic English.</w:t>
                  </w:r>
                </w:p>
              </w:txbxContent>
            </v:textbox>
          </v:shape>
        </w:pict>
      </w:r>
    </w:p>
    <w:p w:rsidR="00E74E84" w:rsidRDefault="00E74E84" w:rsidP="00190E19"/>
    <w:p w:rsidR="00E74E84" w:rsidRDefault="00E74E84" w:rsidP="00190E19"/>
    <w:p w:rsidR="00E74E84" w:rsidRDefault="00E74E84" w:rsidP="00190E19"/>
    <w:p w:rsidR="00E74E84" w:rsidRDefault="00E74E84" w:rsidP="00190E19"/>
    <w:p w:rsidR="00E74E84" w:rsidRDefault="00E74E84" w:rsidP="00190E19"/>
    <w:p w:rsidR="00E74E84" w:rsidRPr="00190E19" w:rsidRDefault="00E74E84" w:rsidP="00190E19">
      <w:r>
        <w:rPr>
          <w:noProof/>
        </w:rPr>
        <w:pict>
          <v:shape id="_x0000_s1028" type="#_x0000_t202" style="position:absolute;margin-left:3.15pt;margin-top:277.75pt;width:534.6pt;height:137.25pt;z-index:251659264">
            <v:textbox>
              <w:txbxContent>
                <w:p w:rsidR="00E74E84" w:rsidRDefault="00E74E84">
                  <w:pPr>
                    <w:rPr>
                      <w:b/>
                      <w:bCs/>
                      <w:u w:val="single"/>
                    </w:rPr>
                  </w:pPr>
                  <w:r w:rsidRPr="00D03FD0">
                    <w:rPr>
                      <w:b/>
                      <w:bCs/>
                      <w:u w:val="single"/>
                    </w:rPr>
                    <w:t>Conclusion:</w:t>
                  </w:r>
                </w:p>
                <w:p w:rsidR="00E74E84" w:rsidRDefault="00E74E84">
                  <w:r>
                    <w:t xml:space="preserve">English Language Learners need to be able to interact academically with skilled English speakers and have access to rigorous curricula at their grade level.  As stated above, this strategy will facilitate </w:t>
                  </w:r>
                  <w:r w:rsidRPr="008D7E00">
                    <w:rPr>
                      <w:b/>
                      <w:bCs/>
                      <w:u w:val="single"/>
                    </w:rPr>
                    <w:t xml:space="preserve">daily </w:t>
                  </w:r>
                  <w:r>
                    <w:t>opportunities for students to share responses, collaborate with peers, and present ideas.</w:t>
                  </w:r>
                </w:p>
                <w:p w:rsidR="00E74E84" w:rsidRPr="008D7E00" w:rsidRDefault="00E74E84">
                  <w:r w:rsidRPr="008D7E00">
                    <w:t>Attached is a sample worksheet</w:t>
                  </w:r>
                  <w:r>
                    <w:t xml:space="preserve"> for you to try with your ELL’s in the content areas! </w:t>
                  </w:r>
                </w:p>
              </w:txbxContent>
            </v:textbox>
          </v:shape>
        </w:pict>
      </w:r>
      <w:r>
        <w:rPr>
          <w:noProof/>
        </w:rPr>
        <w:pict>
          <v:shape id="_x0000_s1029" type="#_x0000_t202" style="position:absolute;margin-left:3.15pt;margin-top:18.25pt;width:530.55pt;height:247.5pt;z-index:251658240">
            <v:textbox>
              <w:txbxContent>
                <w:p w:rsidR="00E74E84" w:rsidRPr="00D03FD0" w:rsidRDefault="00E74E84">
                  <w:pPr>
                    <w:rPr>
                      <w:b/>
                      <w:bCs/>
                      <w:u w:val="single"/>
                    </w:rPr>
                  </w:pPr>
                  <w:r w:rsidRPr="00D03FD0">
                    <w:rPr>
                      <w:b/>
                      <w:bCs/>
                      <w:u w:val="single"/>
                    </w:rPr>
                    <w:t>Application &amp; Examples:</w:t>
                  </w:r>
                </w:p>
                <w:p w:rsidR="00E74E84" w:rsidRDefault="00E74E84" w:rsidP="00B47ABC">
                  <w:pPr>
                    <w:spacing w:after="0"/>
                  </w:pPr>
                  <w:r>
                    <w:t>During a Social Studies discussion on bullying the teacher brainstorms two ideas “agree” and “disagree”</w:t>
                  </w:r>
                </w:p>
                <w:p w:rsidR="00E74E84" w:rsidRDefault="00E74E84" w:rsidP="00B47ABC">
                  <w:pPr>
                    <w:spacing w:after="0"/>
                  </w:pPr>
                  <w:r>
                    <w:t>The teacher identifies the key vocabulary and places it in either the everyday category or the precise category. Students are partnered and asked to write two main idea sentences using the frames and precise words. Have the students chart their partner’s ideas. Take note of language to restate.</w:t>
                  </w:r>
                </w:p>
                <w:p w:rsidR="00E74E84" w:rsidRDefault="00E74E84" w:rsidP="00B47ABC">
                  <w:pPr>
                    <w:spacing w:after="0"/>
                  </w:pPr>
                </w:p>
                <w:p w:rsidR="00E74E84" w:rsidRDefault="00E74E84" w:rsidP="00B47ABC">
                  <w:pPr>
                    <w:spacing w:after="0"/>
                  </w:pPr>
                  <w:r>
                    <w:t>In an elementary classroom a teacher uses paint chip samples (from Home depot or Lowes!!) and asks the students to write a word then come up with harder academic words.</w:t>
                  </w:r>
                </w:p>
                <w:p w:rsidR="00E74E84" w:rsidRPr="00B47ABC" w:rsidRDefault="00E74E84" w:rsidP="00B47ABC">
                  <w:pPr>
                    <w:spacing w:after="0"/>
                  </w:pPr>
                  <w:r w:rsidRPr="00B47ABC">
                    <w:t xml:space="preserve">Have students </w:t>
                  </w:r>
                  <w:r>
                    <w:t>write sentences using the hardest word.</w:t>
                  </w:r>
                </w:p>
                <w:tbl>
                  <w:tblPr>
                    <w:tblW w:w="0" w:type="auto"/>
                    <w:tblInd w:w="7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1"/>
                  </w:tblGrid>
                  <w:tr w:rsidR="00E74E84">
                    <w:trPr>
                      <w:trHeight w:val="469"/>
                    </w:trPr>
                    <w:tc>
                      <w:tcPr>
                        <w:tcW w:w="1711" w:type="dxa"/>
                        <w:shd w:val="clear" w:color="auto" w:fill="C6D9F1"/>
                      </w:tcPr>
                      <w:p w:rsidR="00E74E84" w:rsidRPr="00866807" w:rsidRDefault="00E74E84" w:rsidP="00866807">
                        <w:pPr>
                          <w:spacing w:after="0"/>
                          <w:jc w:val="center"/>
                          <w:rPr>
                            <w:b/>
                            <w:bCs/>
                            <w:i/>
                            <w:iCs/>
                          </w:rPr>
                        </w:pPr>
                        <w:r w:rsidRPr="00866807">
                          <w:rPr>
                            <w:b/>
                            <w:bCs/>
                            <w:i/>
                            <w:iCs/>
                          </w:rPr>
                          <w:t>help</w:t>
                        </w:r>
                      </w:p>
                    </w:tc>
                  </w:tr>
                  <w:tr w:rsidR="00E74E84">
                    <w:trPr>
                      <w:trHeight w:val="469"/>
                    </w:trPr>
                    <w:tc>
                      <w:tcPr>
                        <w:tcW w:w="1711" w:type="dxa"/>
                        <w:shd w:val="clear" w:color="auto" w:fill="8DB3E2"/>
                      </w:tcPr>
                      <w:p w:rsidR="00E74E84" w:rsidRPr="00866807" w:rsidRDefault="00E74E84" w:rsidP="00866807">
                        <w:pPr>
                          <w:spacing w:after="0"/>
                          <w:jc w:val="center"/>
                          <w:rPr>
                            <w:b/>
                            <w:bCs/>
                            <w:i/>
                            <w:iCs/>
                          </w:rPr>
                        </w:pPr>
                        <w:r w:rsidRPr="00866807">
                          <w:rPr>
                            <w:b/>
                            <w:bCs/>
                            <w:i/>
                            <w:iCs/>
                          </w:rPr>
                          <w:t>assist</w:t>
                        </w:r>
                      </w:p>
                    </w:tc>
                  </w:tr>
                  <w:tr w:rsidR="00E74E84">
                    <w:trPr>
                      <w:trHeight w:val="490"/>
                    </w:trPr>
                    <w:tc>
                      <w:tcPr>
                        <w:tcW w:w="1711" w:type="dxa"/>
                        <w:shd w:val="clear" w:color="auto" w:fill="548DD4"/>
                      </w:tcPr>
                      <w:p w:rsidR="00E74E84" w:rsidRPr="00866807" w:rsidRDefault="00E74E84" w:rsidP="00866807">
                        <w:pPr>
                          <w:spacing w:after="0"/>
                          <w:jc w:val="center"/>
                          <w:rPr>
                            <w:b/>
                            <w:bCs/>
                            <w:i/>
                            <w:iCs/>
                          </w:rPr>
                        </w:pPr>
                        <w:r w:rsidRPr="00866807">
                          <w:rPr>
                            <w:b/>
                            <w:bCs/>
                            <w:i/>
                            <w:iCs/>
                          </w:rPr>
                          <w:t>facilitate</w:t>
                        </w:r>
                      </w:p>
                    </w:tc>
                  </w:tr>
                </w:tbl>
                <w:p w:rsidR="00E74E84" w:rsidRPr="00964154" w:rsidRDefault="00E74E84" w:rsidP="00B47ABC">
                  <w:pPr>
                    <w:spacing w:after="0"/>
                    <w:rPr>
                      <w:b/>
                      <w:bCs/>
                      <w:i/>
                      <w:iCs/>
                    </w:rPr>
                  </w:pPr>
                </w:p>
                <w:p w:rsidR="00E74E84" w:rsidRDefault="00E74E84" w:rsidP="004029E7">
                  <w:pPr>
                    <w:jc w:val="both"/>
                  </w:pPr>
                </w:p>
              </w:txbxContent>
            </v:textbox>
          </v:shape>
        </w:pict>
      </w:r>
    </w:p>
    <w:sectPr w:rsidR="00E74E84" w:rsidRPr="00190E19" w:rsidSect="00E9799E">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91028C"/>
    <w:multiLevelType w:val="hybridMultilevel"/>
    <w:tmpl w:val="AD4E30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20"/>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0E19"/>
    <w:rsid w:val="0001115A"/>
    <w:rsid w:val="00015505"/>
    <w:rsid w:val="0008358D"/>
    <w:rsid w:val="001748D9"/>
    <w:rsid w:val="00190E19"/>
    <w:rsid w:val="002B228A"/>
    <w:rsid w:val="00307FC4"/>
    <w:rsid w:val="003246A5"/>
    <w:rsid w:val="003633B9"/>
    <w:rsid w:val="004029E7"/>
    <w:rsid w:val="00487DB8"/>
    <w:rsid w:val="00671432"/>
    <w:rsid w:val="00762087"/>
    <w:rsid w:val="007F3162"/>
    <w:rsid w:val="007F4AEB"/>
    <w:rsid w:val="00866807"/>
    <w:rsid w:val="008D7E00"/>
    <w:rsid w:val="008E2BB3"/>
    <w:rsid w:val="009319DD"/>
    <w:rsid w:val="009613B7"/>
    <w:rsid w:val="00964154"/>
    <w:rsid w:val="00964CE9"/>
    <w:rsid w:val="00A10639"/>
    <w:rsid w:val="00AE2305"/>
    <w:rsid w:val="00B072E6"/>
    <w:rsid w:val="00B47ABC"/>
    <w:rsid w:val="00C738C4"/>
    <w:rsid w:val="00C8658D"/>
    <w:rsid w:val="00D03FD0"/>
    <w:rsid w:val="00E74E84"/>
    <w:rsid w:val="00E979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8D9"/>
    <w:pPr>
      <w:spacing w:after="200" w:line="276" w:lineRule="auto"/>
    </w:pPr>
    <w:rPr>
      <w:rFonts w:cs="Calibr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90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E19"/>
    <w:rPr>
      <w:rFonts w:ascii="Tahoma" w:hAnsi="Tahoma" w:cs="Tahoma"/>
      <w:sz w:val="16"/>
      <w:szCs w:val="16"/>
    </w:rPr>
  </w:style>
  <w:style w:type="paragraph" w:styleId="ListParagraph">
    <w:name w:val="List Paragraph"/>
    <w:basedOn w:val="Normal"/>
    <w:uiPriority w:val="99"/>
    <w:qFormat/>
    <w:rsid w:val="00487DB8"/>
    <w:pPr>
      <w:ind w:left="720"/>
      <w:contextualSpacing/>
    </w:pPr>
  </w:style>
  <w:style w:type="table" w:styleId="TableGrid">
    <w:name w:val="Table Grid"/>
    <w:basedOn w:val="TableNormal"/>
    <w:uiPriority w:val="99"/>
    <w:rsid w:val="00B47AB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veiz\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Chem4Word</Template>
  <TotalTime>0</TotalTime>
  <Pages>1</Pages>
  <Words>7</Words>
  <Characters>40</Characters>
  <Application>Microsoft Office Outlook</Application>
  <DocSecurity>0</DocSecurity>
  <Lines>0</Lines>
  <Paragraphs>0</Paragraphs>
  <ScaleCrop>false</ScaleCrop>
  <Company>Amityville UFSD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ESL STRATEGIES FOR ALL LEARNERS</dc:title>
  <dc:subject/>
  <dc:creator>Amityville UFSD</dc:creator>
  <cp:keywords/>
  <dc:description/>
  <cp:lastModifiedBy>administrator</cp:lastModifiedBy>
  <cp:revision>2</cp:revision>
  <dcterms:created xsi:type="dcterms:W3CDTF">2012-10-15T22:52:00Z</dcterms:created>
  <dcterms:modified xsi:type="dcterms:W3CDTF">2012-10-15T22:52:00Z</dcterms:modified>
</cp:coreProperties>
</file>